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C26" w:rsidRDefault="00C305FE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bookmarkStart w:id="0" w:name="_GoBack"/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Хорошевский</w:t>
      </w:r>
      <w:r w:rsidR="00C57C26" w:rsidRPr="00D44C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межрайонный прокурор разъясняет</w:t>
      </w:r>
      <w:bookmarkEnd w:id="0"/>
      <w:r w:rsidR="00C57C26" w:rsidRPr="00D44C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: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D44C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Когда нужно продлевать выплату пособий на детей</w:t>
      </w:r>
      <w:r w:rsidRPr="00D44CB6">
        <w:rPr>
          <w:rFonts w:ascii="Segoe UI Symbol" w:hAnsi="Segoe UI Symbol" w:cs="Segoe UI Symbol"/>
          <w:b/>
          <w:color w:val="000000" w:themeColor="text1"/>
          <w:sz w:val="32"/>
          <w:szCs w:val="32"/>
          <w:u w:val="single"/>
        </w:rPr>
        <w:t>❓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>Единое пособие на детей с рождения и до 17 лет.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>Подать заявление на это пособие можно в любое время с рождения ребенка и до его 17-летия.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Но пособие назначается на 12 месяцев. Для назначения выплаты на следующие 12 месяцев нужно подать новое заявление, при этом заново проводится комплексная оценка нуждаемости.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Segoe UI Symbol" w:hAnsi="Segoe UI Symbol" w:cs="Segoe UI Symbol"/>
          <w:color w:val="000000" w:themeColor="text1"/>
          <w:sz w:val="32"/>
          <w:szCs w:val="32"/>
        </w:rPr>
        <w:t>⠀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>Ежемесячная выплата на ребенка до 3 лет из средств материнского капитала.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Заявление можно подать в любое время, пока ребенку не исполнилось 3 года. Если обратиться за выплатой в течение 3 месяцев со дня рождения ребенка, ее назначат с даты рождения, если позже — со дня обращения.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>Пособие назначают на 12 месяцев. По истечении 12 месяцев нужно подать новое заявление, при его рассмотрении будет заново проверяется среднедушевой доход семьи.</w:t>
      </w: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305FE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lastRenderedPageBreak/>
        <w:t>Хорошевский</w:t>
      </w:r>
      <w:r w:rsidR="00C57C26" w:rsidRPr="00D44C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межрайонный прокурор разъясняет: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Об исчислении транспортного налога при перерегистрации транспортного средства с одного обособленного подразделения организации на другое, если они находятся в разных субъектах РФ</w:t>
      </w:r>
      <w:r w:rsidR="001F1EB8">
        <w:rPr>
          <w:rFonts w:cs="Segoe UI Symbol"/>
          <w:b/>
          <w:color w:val="000000" w:themeColor="text1"/>
          <w:sz w:val="32"/>
          <w:szCs w:val="32"/>
        </w:rPr>
        <w:t>.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>В соответствии с положениями пункта 1 статьи 34.2 НК РФ Минфином России в письмах от 21.10.2013 № 03-05-06-04/43844 и от 18.10.2021 № 03-05-04-01/84149 разъяснялся порядок исчисления налога в случае изменения места нахождения / места жительства (места пребывания) налогоплательщика либо перерегистрации налогооблагаемого транспортного средства с одного обособленного подразделения организации на другое обособленное подразделение, находящееся в другом субъекте РФ.</w:t>
      </w:r>
    </w:p>
    <w:p w:rsidR="00C57C26" w:rsidRPr="00D44CB6" w:rsidRDefault="00C57C26" w:rsidP="001F1EB8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Согласно указанным разъяснениям в случае изменения места нахождения / места жительства (места пребывания) налогоплательщика, на которого зарегистрировано облагаемое налогом транспортное средство, указанное в подпунктах 1.1, 2 пункта 5 статьи 83 НК РФ, а также перерегистрации такого транспортного средства с одного обособленного подразделения организации на другое, находящееся в другом субъекте РФ, налог уплачивается в бюджет по месту нахождения транспортного средства, определенному по состоянию на 1-е число месяца, в котором произошли указанные изменения. 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>Исходя из нового места нахождения / места жительства (места пребывания) налогоплательщика, его обособленного подразделения налог в отношении рассматриваемого транспортного средства уплачивается начиная со следующего месяца.</w:t>
      </w: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>Указанная позиция поддержана для доведения до налоговых органов (письмо ФНС России от 20.10.2021 № БС-4-21/14849@).</w:t>
      </w: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1F1EB8" w:rsidRDefault="001F1EB8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305FE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Хорошевский</w:t>
      </w:r>
      <w:r w:rsidR="00C57C26" w:rsidRPr="00D44C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межрайонный прокурор разъясняет:</w:t>
      </w:r>
    </w:p>
    <w:p w:rsidR="00C57C26" w:rsidRDefault="001F1EB8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Установлен з</w:t>
      </w:r>
      <w:r w:rsidR="00C57C26" w:rsidRPr="00247A3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апрет отдельным категориям лиц открывать и иметь счета в иностранных банках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</w:p>
    <w:p w:rsidR="001F1EB8" w:rsidRPr="00247A35" w:rsidRDefault="001F1EB8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Федеральным законом от 25.12.2008 № 273-ФЗ </w:t>
      </w:r>
      <w:r w:rsidR="00C305FE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>«О противодействии коррупции» установлен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владеть, пользоваться иностранными финансовыми инструментами.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>Указанное требование закона относится:</w:t>
      </w:r>
    </w:p>
    <w:p w:rsidR="00C57C26" w:rsidRPr="001F1EB8" w:rsidRDefault="00C57C26" w:rsidP="001F1EB8">
      <w:pPr>
        <w:pStyle w:val="a3"/>
        <w:numPr>
          <w:ilvl w:val="0"/>
          <w:numId w:val="1"/>
        </w:numPr>
        <w:tabs>
          <w:tab w:val="left" w:pos="7587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F1EB8">
        <w:rPr>
          <w:rFonts w:ascii="Times New Roman" w:hAnsi="Times New Roman" w:cs="Times New Roman"/>
          <w:color w:val="000000" w:themeColor="text1"/>
          <w:sz w:val="32"/>
          <w:szCs w:val="32"/>
        </w:rPr>
        <w:t>к лицам, замещающим государственные должности субъектов Российской Федерации;</w:t>
      </w:r>
    </w:p>
    <w:p w:rsidR="00C57C26" w:rsidRPr="001F1EB8" w:rsidRDefault="00C57C26" w:rsidP="001F1EB8">
      <w:pPr>
        <w:pStyle w:val="a3"/>
        <w:numPr>
          <w:ilvl w:val="0"/>
          <w:numId w:val="1"/>
        </w:numPr>
        <w:tabs>
          <w:tab w:val="left" w:pos="7587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F1EB8">
        <w:rPr>
          <w:rFonts w:ascii="Times New Roman" w:hAnsi="Times New Roman" w:cs="Times New Roman"/>
          <w:color w:val="000000" w:themeColor="text1"/>
          <w:sz w:val="32"/>
          <w:szCs w:val="32"/>
        </w:rPr>
        <w:t>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округов и городских округов;</w:t>
      </w:r>
    </w:p>
    <w:p w:rsidR="00C57C26" w:rsidRPr="001F1EB8" w:rsidRDefault="00C57C26" w:rsidP="001F1EB8">
      <w:pPr>
        <w:pStyle w:val="a3"/>
        <w:numPr>
          <w:ilvl w:val="0"/>
          <w:numId w:val="1"/>
        </w:numPr>
        <w:tabs>
          <w:tab w:val="left" w:pos="7587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F1EB8">
        <w:rPr>
          <w:rFonts w:ascii="Times New Roman" w:hAnsi="Times New Roman" w:cs="Times New Roman"/>
          <w:color w:val="000000" w:themeColor="text1"/>
          <w:sz w:val="32"/>
          <w:szCs w:val="32"/>
        </w:rPr>
        <w:t>их супругам и несовершеннолетним детям;</w:t>
      </w:r>
    </w:p>
    <w:p w:rsidR="00C57C26" w:rsidRPr="001F1EB8" w:rsidRDefault="00C57C26" w:rsidP="001F1EB8">
      <w:pPr>
        <w:pStyle w:val="a3"/>
        <w:numPr>
          <w:ilvl w:val="0"/>
          <w:numId w:val="1"/>
        </w:numPr>
        <w:tabs>
          <w:tab w:val="left" w:pos="7587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F1EB8">
        <w:rPr>
          <w:rFonts w:ascii="Times New Roman" w:hAnsi="Times New Roman" w:cs="Times New Roman"/>
          <w:color w:val="000000" w:themeColor="text1"/>
          <w:sz w:val="32"/>
          <w:szCs w:val="32"/>
        </w:rPr>
        <w:t>иным лицам в случаях, предусмотренных федеральными законами.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Виды иностранных финансовых инструментов определены Федеральным законом от 07.05.2013 № 79-ФЗ </w:t>
      </w:r>
      <w:r w:rsidR="00C305FE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 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>К ним, в том числе, относятся договоры займа, если хотя бы одной из сторон такого договора являются нерезидент и (или) иностранная структура без образования юридического лица; цифровые финансовые активы, выпущенные в информационных системах, организованных в соответствии с иностранным правом, и цифровая валюта и др.</w:t>
      </w: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Несоблюдение такого запрета влечет за собой досрочное прекращение полномочий, освобождение от замещаемой </w:t>
      </w: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лица.</w:t>
      </w:r>
    </w:p>
    <w:p w:rsidR="001F1EB8" w:rsidRDefault="001F1EB8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1F1EB8" w:rsidRDefault="001F1EB8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1F1EB8" w:rsidRDefault="001F1EB8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C57C26" w:rsidRDefault="00C305FE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Хорошевский</w:t>
      </w:r>
      <w:r w:rsidR="00C57C26" w:rsidRPr="00247A3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межрайонный прокурор разъясняет:</w:t>
      </w:r>
    </w:p>
    <w:p w:rsidR="00C57C26" w:rsidRPr="00247A35" w:rsidRDefault="001F1EB8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Внесены и</w:t>
      </w:r>
      <w:r w:rsidR="00C57C26" w:rsidRPr="00247A3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зменения законодательства в сфере обращения с отходами</w:t>
      </w: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</w:t>
      </w: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Согласно п.5 ч.4 ст.1 Федерального закона от 04.05.2011 №99-ФЗ «О лицензировании отдельных видов деятельности» </w:t>
      </w:r>
      <w:r w:rsidR="001F1EB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закреплены </w:t>
      </w: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>особенности лицензирования, в том числе в части, касающейся порядка принятия решения о предоставлении лицензии, срока действия лицензии и порядка продления срока ее действия, приостановления, возобновления и аннулирования действия лицензии, могут устанавливаться федеральными законами, регулирующими, в том числе осуществление таких видов деятельности, как сбор, транспортирование, обработка, утилизация, обезвреживание, размещение отходов I - IV классов опасности.</w:t>
      </w: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В соответствии с постановлением Правительства РФ от 28.02.2022 №271 «О внесении изменений в постановление Правительства Российской Федерации от 26.12.2020 №2290 «О лицензировании деятельности по сбору, транспортированию, обработке, утилизации, обезвреживанию, размещению отходов I-IV классов опасности» с 01.01.2023 года подавать заявление о предоставлении лицензии на обращение с отходами, внесении изменений в реестр лицензий соискатель лицензии или лицензиат сможет в форме электронных документов через Единый портал государственных и муниципальных услуг.    Указанные документы подлежат подписанию усиленной квалифицированной электронной подписью. Данное заявление соискатель лицензии или лицензиат вправе представить в лицензирующий орган непосредственно на бумажном носителе или направить заказным почтовым отправлением с уведомлением о вручении при отсутствии возможности представления указанных документов в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форме электронных документов. </w:t>
      </w: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Следует отметить, что в соответствии с ч.2 ст.14.1 КоАП РФ осуществление предпринимательской деятельности без лицензии, если такая лицензия обязательна, влечет наложение административного штрафа на должностных лиц – от четырех тысяч до пяти тысяч рублей, на юридических лиц – от сорока тысяч до пятидесяти тысяч рублей.</w:t>
      </w: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305FE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Хорошевский</w:t>
      </w:r>
      <w:r w:rsidR="00C57C26" w:rsidRPr="00247A3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межрайонный прокурор разъясняет:</w:t>
      </w:r>
    </w:p>
    <w:p w:rsidR="001F1EB8" w:rsidRDefault="001F1EB8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247A3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УГОЛОВНАЯ ОТВЕТСТВЕННОСТЬ ЗА РАСПРОСТРАНЕНИЕ СВЕДЕНИЙ О ЧАСТНОЙ ЖИЗНИ ЛИЦА.</w:t>
      </w: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>За нарушение неприкосновенности частной жизни установлена уголовная ответственность по ст. 137 УК РФ.</w:t>
      </w: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>К сведениям о частной жизни лица, составляющие его личную или семейную тайну, могут быть отнесены фотографии, аудиовидеозаписи, выписки из медицинских документов, иные материалы.</w:t>
      </w: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Преступление может совершаться путем: </w:t>
      </w: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незаконного собирания без согласия человека сведений о его частной жизни, которые составляют его личную или семейную тайну; </w:t>
      </w: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>незаконного распространения таких сведений без согласия человека;</w:t>
      </w: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распространения этих сведений в публичном выступлении, публично </w:t>
      </w:r>
      <w:proofErr w:type="spellStart"/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>демонстрирующемся</w:t>
      </w:r>
      <w:proofErr w:type="spellEnd"/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произведении или в средствах массовой информации.</w:t>
      </w: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>Также к незаконному распространению сведений могут относиться случаи доведение до сведения других лиц в публичном выступлении (на собрании, лекции, митинге) информации о частной жизни человека, когда он не давал на это своего разрешения, опубликование сведений, фото, аудио либо видеоматериалов в СМИ или сети Интернет.</w:t>
      </w: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 числу наказуемых относится совершение преступления лицом с использованием своего служебного положения, а также </w:t>
      </w: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незаконное распространение в публичном выступлении, публично </w:t>
      </w:r>
      <w:proofErr w:type="spellStart"/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>демонстрирующемся</w:t>
      </w:r>
      <w:proofErr w:type="spellEnd"/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произведении, СМИ или сети Интернет, указывающей на личность несовершеннолетнего потерпевшего, не достигшего 16 лет, по уголовному делу, либо информации, содержащей описание полученных им в связи с преступлением физических или нравственных страданий, повлекшее причинение вреда здоровью несовершеннолетнего, или психическое расстройство несовершеннолетнего, или иные тяжкие последствия.</w:t>
      </w: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>За совершение указанного преступления предусмотрена уголовная ответственность максимальное наказание, за которое возможно в виде лишения свободы на срок до 5 лет с лишением права занимать определенные должности или заниматься определенной деятельностью на срок до 6 лет.</w:t>
      </w:r>
    </w:p>
    <w:p w:rsidR="00627C29" w:rsidRDefault="00627C29"/>
    <w:sectPr w:rsidR="00627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17DE2"/>
    <w:multiLevelType w:val="hybridMultilevel"/>
    <w:tmpl w:val="418854E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A3"/>
    <w:rsid w:val="001F1EB8"/>
    <w:rsid w:val="0027086B"/>
    <w:rsid w:val="00627C29"/>
    <w:rsid w:val="009534A3"/>
    <w:rsid w:val="00C305FE"/>
    <w:rsid w:val="00C5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E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надежда</dc:creator>
  <cp:lastModifiedBy>Селезнева Анна Викторовна</cp:lastModifiedBy>
  <cp:revision>2</cp:revision>
  <dcterms:created xsi:type="dcterms:W3CDTF">2023-06-28T05:28:00Z</dcterms:created>
  <dcterms:modified xsi:type="dcterms:W3CDTF">2023-06-28T05:28:00Z</dcterms:modified>
</cp:coreProperties>
</file>